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48" w:rsidRDefault="00A96C48" w:rsidP="00F136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Verdana"/>
          <w:b/>
          <w:color w:val="2A2A2A"/>
          <w:sz w:val="24"/>
          <w:szCs w:val="20"/>
        </w:rPr>
      </w:pPr>
    </w:p>
    <w:p w:rsidR="00F136E8" w:rsidRPr="0041174D" w:rsidRDefault="00F136E8" w:rsidP="00F136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Verdana"/>
          <w:b/>
          <w:color w:val="2A2A2A"/>
          <w:sz w:val="24"/>
          <w:szCs w:val="20"/>
        </w:rPr>
      </w:pPr>
      <w:r w:rsidRPr="0041174D">
        <w:rPr>
          <w:rFonts w:ascii="Arial Black" w:hAnsi="Arial Black" w:cs="Verdana"/>
          <w:b/>
          <w:color w:val="2A2A2A"/>
          <w:sz w:val="24"/>
          <w:szCs w:val="20"/>
        </w:rPr>
        <w:t>Funzioni del Consigli  d’Istituto</w:t>
      </w:r>
    </w:p>
    <w:p w:rsidR="00F136E8" w:rsidRPr="00F136E8" w:rsidRDefault="00F136E8" w:rsidP="00F136E8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color w:val="2A2A2A"/>
          <w:sz w:val="24"/>
          <w:szCs w:val="20"/>
        </w:rPr>
      </w:pPr>
    </w:p>
    <w:p w:rsidR="00F136E8" w:rsidRPr="00F136E8" w:rsidRDefault="00F136E8" w:rsidP="00F136E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 xml:space="preserve">Il </w:t>
      </w:r>
      <w:proofErr w:type="spellStart"/>
      <w:r w:rsidRPr="00F136E8">
        <w:rPr>
          <w:rFonts w:cs="Verdana"/>
          <w:color w:val="2A2A2A"/>
          <w:sz w:val="20"/>
          <w:szCs w:val="20"/>
        </w:rPr>
        <w:t>C.d.I</w:t>
      </w:r>
      <w:proofErr w:type="spellEnd"/>
      <w:r w:rsidRPr="00F136E8">
        <w:rPr>
          <w:rFonts w:cs="Verdana"/>
          <w:color w:val="2A2A2A"/>
          <w:sz w:val="20"/>
          <w:szCs w:val="20"/>
        </w:rPr>
        <w:t>. è l’organo di indirizzo e di gestione degli aspetti economici e organizzativi</w:t>
      </w:r>
      <w:r>
        <w:rPr>
          <w:rFonts w:cs="Verdana"/>
          <w:color w:val="2A2A2A"/>
          <w:sz w:val="20"/>
          <w:szCs w:val="20"/>
        </w:rPr>
        <w:t xml:space="preserve"> </w:t>
      </w:r>
      <w:r w:rsidRPr="00F136E8">
        <w:rPr>
          <w:rFonts w:cs="Verdana"/>
          <w:color w:val="2A2A2A"/>
          <w:sz w:val="20"/>
          <w:szCs w:val="20"/>
        </w:rPr>
        <w:t>generali della scuola. In esso sono rappresentate tutte le componenti dell’Istituto</w:t>
      </w:r>
      <w:r>
        <w:rPr>
          <w:rFonts w:cs="Verdana"/>
          <w:color w:val="2A2A2A"/>
          <w:sz w:val="20"/>
          <w:szCs w:val="20"/>
        </w:rPr>
        <w:t xml:space="preserve"> </w:t>
      </w:r>
      <w:r w:rsidRPr="00F136E8">
        <w:rPr>
          <w:rFonts w:cs="Verdana"/>
          <w:color w:val="2A2A2A"/>
          <w:sz w:val="20"/>
          <w:szCs w:val="20"/>
        </w:rPr>
        <w:t>(docenti, studenti, genitori e personale non docente) con un numero di rappresentanti variabile a seconda delle dimensioni della scuola.</w:t>
      </w:r>
    </w:p>
    <w:p w:rsidR="00F136E8" w:rsidRPr="00F136E8" w:rsidRDefault="00F136E8" w:rsidP="00F136E8">
      <w:p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Nelle scuole con popolazione scolastica superiore a 500 alunni i componenti sono 19:</w:t>
      </w:r>
    </w:p>
    <w:p w:rsidR="00F136E8" w:rsidRPr="007E407B" w:rsidRDefault="00F136E8" w:rsidP="007E407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7E407B">
        <w:rPr>
          <w:rFonts w:cs="Verdana"/>
          <w:color w:val="2A2A2A"/>
          <w:sz w:val="20"/>
          <w:szCs w:val="20"/>
        </w:rPr>
        <w:t>otto rappresentanti del personale docente</w:t>
      </w:r>
    </w:p>
    <w:p w:rsidR="00F136E8" w:rsidRPr="007E407B" w:rsidRDefault="00F136E8" w:rsidP="007E407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7E407B">
        <w:rPr>
          <w:rFonts w:cs="Verdana"/>
          <w:color w:val="2A2A2A"/>
          <w:sz w:val="20"/>
          <w:szCs w:val="20"/>
        </w:rPr>
        <w:t>due rappresentanti del personale A.T.A.</w:t>
      </w:r>
    </w:p>
    <w:p w:rsidR="00F136E8" w:rsidRPr="007E407B" w:rsidRDefault="00F136E8" w:rsidP="007E407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7E407B">
        <w:rPr>
          <w:rFonts w:cs="Verdana"/>
          <w:color w:val="2A2A2A"/>
          <w:sz w:val="20"/>
          <w:szCs w:val="20"/>
        </w:rPr>
        <w:t>otto rappresentanti dei genitori</w:t>
      </w:r>
    </w:p>
    <w:p w:rsidR="00F136E8" w:rsidRPr="00F136E8" w:rsidRDefault="00F136E8" w:rsidP="00F136E8">
      <w:p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 xml:space="preserve">Il Dirigente scolastico è membro di diritto del </w:t>
      </w:r>
      <w:proofErr w:type="spellStart"/>
      <w:r w:rsidRPr="00F136E8">
        <w:rPr>
          <w:rFonts w:cs="Verdana"/>
          <w:color w:val="2A2A2A"/>
          <w:sz w:val="20"/>
          <w:szCs w:val="20"/>
        </w:rPr>
        <w:t>C.d.I</w:t>
      </w:r>
      <w:proofErr w:type="spellEnd"/>
      <w:r w:rsidRPr="00F136E8">
        <w:rPr>
          <w:rFonts w:cs="Verdana"/>
          <w:color w:val="2A2A2A"/>
          <w:sz w:val="20"/>
          <w:szCs w:val="20"/>
        </w:rPr>
        <w:t>. che, secondo l’attuale normativa, è presieduto da un genitore e si rinnova con cadenza triennale tramite elezioni.</w:t>
      </w:r>
    </w:p>
    <w:p w:rsidR="00F136E8" w:rsidRPr="00F136E8" w:rsidRDefault="00F136E8" w:rsidP="00F136E8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color w:val="2A2A2A"/>
          <w:sz w:val="20"/>
          <w:szCs w:val="20"/>
        </w:rPr>
      </w:pPr>
    </w:p>
    <w:p w:rsidR="00F136E8" w:rsidRPr="00F136E8" w:rsidRDefault="00F136E8" w:rsidP="00F136E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 xml:space="preserve">Le attribuzioni del Consiglio sono descritte dal Decreto Legislativo 16 aprile 1994, n.° 297 “Testo Unico delle </w:t>
      </w:r>
      <w:r>
        <w:rPr>
          <w:rFonts w:cs="Verdana"/>
          <w:color w:val="2A2A2A"/>
          <w:sz w:val="20"/>
          <w:szCs w:val="20"/>
        </w:rPr>
        <w:t>d</w:t>
      </w:r>
      <w:r w:rsidRPr="00F136E8">
        <w:rPr>
          <w:rFonts w:cs="Verdana"/>
          <w:color w:val="2A2A2A"/>
          <w:sz w:val="20"/>
          <w:szCs w:val="20"/>
        </w:rPr>
        <w:t xml:space="preserve">isposizioni legislative vigenti in materia di istruzione relative alle scuole di ogni ordine e grado” (art. 10). In particolare il </w:t>
      </w:r>
      <w:proofErr w:type="spellStart"/>
      <w:r w:rsidRPr="00F136E8">
        <w:rPr>
          <w:rFonts w:cs="Verdana"/>
          <w:color w:val="2A2A2A"/>
          <w:sz w:val="20"/>
          <w:szCs w:val="20"/>
        </w:rPr>
        <w:t>C.d.I</w:t>
      </w:r>
      <w:proofErr w:type="spellEnd"/>
      <w:r w:rsidRPr="00F136E8">
        <w:rPr>
          <w:rFonts w:cs="Verdana"/>
          <w:color w:val="2A2A2A"/>
          <w:sz w:val="20"/>
          <w:szCs w:val="20"/>
        </w:rPr>
        <w:t>.:</w:t>
      </w:r>
    </w:p>
    <w:p w:rsidR="00F136E8" w:rsidRPr="00F136E8" w:rsidRDefault="00F136E8" w:rsidP="00F136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Elabora e adotta gli indirizzi generali e determina le forme di autofinanziamento della scuola</w:t>
      </w:r>
    </w:p>
    <w:p w:rsidR="00F136E8" w:rsidRPr="00F136E8" w:rsidRDefault="00F136E8" w:rsidP="00F136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 xml:space="preserve">Delibera il programma annuale, ex bilancio e il conto consuntivo; stabilisce come impiegare i mezzi finanziari per il funzionamento amministrativo e didattico </w:t>
      </w:r>
    </w:p>
    <w:p w:rsidR="00F136E8" w:rsidRPr="00F136E8" w:rsidRDefault="00F136E8" w:rsidP="00F136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Delibera in merito all’adozione e alle modifiche del regolamento interno</w:t>
      </w:r>
    </w:p>
    <w:p w:rsidR="00F136E8" w:rsidRPr="00F136E8" w:rsidRDefault="00F136E8" w:rsidP="00F136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dell’istituto</w:t>
      </w:r>
    </w:p>
    <w:p w:rsidR="00F136E8" w:rsidRPr="00F136E8" w:rsidRDefault="00F136E8" w:rsidP="00F136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Stabilisce i criteri generali in merito a:</w:t>
      </w:r>
    </w:p>
    <w:p w:rsidR="00F136E8" w:rsidRPr="00F136E8" w:rsidRDefault="00F136E8" w:rsidP="00F136E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acquisto, rinnovo e conservazione delle attrezzature tecnico-scientifiche, dei sussidi didattici (audio-televisivi, libri) e di tutti i materiali necessari alla vita della scuola;</w:t>
      </w:r>
    </w:p>
    <w:p w:rsidR="00F136E8" w:rsidRPr="00F136E8" w:rsidRDefault="00F136E8" w:rsidP="00F136E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attività negoziale del Dirigente Scolastico (contratti, convenzioni, utilizzo locali scolastici da parte di Enti o Associazioni esterne, assegnazione di borse di studio);</w:t>
      </w:r>
    </w:p>
    <w:p w:rsidR="00F136E8" w:rsidRPr="00F136E8" w:rsidRDefault="00F136E8" w:rsidP="00F136E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partecipazione dell’istituto ad attività culturali, sportive e ricreative, nonché allo svolgimento di iniziative assistenziali;</w:t>
      </w:r>
    </w:p>
    <w:p w:rsidR="00F136E8" w:rsidRPr="00F136E8" w:rsidRDefault="00F136E8" w:rsidP="00F136E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organizzazione e programmazione della vita e dell’attività della scuola, comprese le attività para/inter/</w:t>
      </w:r>
      <w:proofErr w:type="spellStart"/>
      <w:r w:rsidRPr="00F136E8">
        <w:rPr>
          <w:rFonts w:cs="Verdana"/>
          <w:color w:val="2A2A2A"/>
          <w:sz w:val="20"/>
          <w:szCs w:val="20"/>
        </w:rPr>
        <w:t>extrascolatiche</w:t>
      </w:r>
      <w:proofErr w:type="spellEnd"/>
      <w:r w:rsidRPr="00F136E8">
        <w:rPr>
          <w:rFonts w:cs="Verdana"/>
          <w:color w:val="2A2A2A"/>
          <w:sz w:val="20"/>
          <w:szCs w:val="20"/>
        </w:rPr>
        <w:t xml:space="preserve"> (calendario scolastico, programmazione</w:t>
      </w:r>
    </w:p>
    <w:p w:rsidR="00F136E8" w:rsidRPr="00F136E8" w:rsidRDefault="00F136E8" w:rsidP="00F136E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educativa, corsi di recupero, visite e viaggi di istruzione, ecc.), nei limiti delle disponibilità di bilancio;</w:t>
      </w:r>
    </w:p>
    <w:p w:rsidR="00F136E8" w:rsidRPr="00F136E8" w:rsidRDefault="00F136E8" w:rsidP="00F136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 xml:space="preserve">Definisce gli indirizzi generali del </w:t>
      </w:r>
      <w:r>
        <w:rPr>
          <w:rFonts w:cs="Verdana"/>
          <w:color w:val="2A2A2A"/>
          <w:sz w:val="20"/>
          <w:szCs w:val="20"/>
        </w:rPr>
        <w:t>POF</w:t>
      </w:r>
      <w:r w:rsidRPr="00F136E8">
        <w:rPr>
          <w:rFonts w:cs="Verdana"/>
          <w:color w:val="2A2A2A"/>
          <w:sz w:val="20"/>
          <w:szCs w:val="20"/>
        </w:rPr>
        <w:t xml:space="preserve"> elaborato dal Collegio Docenti (DPR 275/99);</w:t>
      </w:r>
    </w:p>
    <w:p w:rsidR="00FA7FA7" w:rsidRPr="00F136E8" w:rsidRDefault="00F136E8" w:rsidP="00F136E8">
      <w:pPr>
        <w:pStyle w:val="Paragrafoelenco"/>
        <w:numPr>
          <w:ilvl w:val="0"/>
          <w:numId w:val="8"/>
        </w:numPr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adotta il P.O.F</w:t>
      </w:r>
    </w:p>
    <w:p w:rsidR="00F136E8" w:rsidRPr="00F136E8" w:rsidRDefault="00F136E8" w:rsidP="00F136E8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Indica i criteri generali relativi alla formazione delle classi, all’assegnazione dei singoli docenti alle classi (</w:t>
      </w:r>
      <w:proofErr w:type="spellStart"/>
      <w:r w:rsidRPr="00F136E8">
        <w:rPr>
          <w:rFonts w:cs="Verdana"/>
          <w:color w:val="2A2A2A"/>
          <w:sz w:val="20"/>
          <w:szCs w:val="20"/>
        </w:rPr>
        <w:t>D.Lgs.</w:t>
      </w:r>
      <w:proofErr w:type="spellEnd"/>
      <w:r w:rsidRPr="00F136E8">
        <w:rPr>
          <w:rFonts w:cs="Verdana"/>
          <w:color w:val="2A2A2A"/>
          <w:sz w:val="20"/>
          <w:szCs w:val="20"/>
        </w:rPr>
        <w:t xml:space="preserve"> 59/03 Art. 7 comma 7) e al coordinamento organizzativo dei consigli di classe</w:t>
      </w:r>
    </w:p>
    <w:p w:rsidR="00F136E8" w:rsidRPr="00F136E8" w:rsidRDefault="00F136E8" w:rsidP="00F136E8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Stabilisce i criteri per l’espletamento dei servizi amministrativi (orari di sportello, tempi di risposta per documenti, ecc.) ed esercita le competenze in materia di uso delle attrezzature e degli edifici scolastici.</w:t>
      </w:r>
    </w:p>
    <w:p w:rsidR="00F136E8" w:rsidRPr="00F136E8" w:rsidRDefault="00F136E8" w:rsidP="00F136E8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 xml:space="preserve">Il </w:t>
      </w:r>
      <w:proofErr w:type="spellStart"/>
      <w:r w:rsidRPr="00F136E8">
        <w:rPr>
          <w:rFonts w:cs="Verdana"/>
          <w:color w:val="2A2A2A"/>
          <w:sz w:val="20"/>
          <w:szCs w:val="20"/>
        </w:rPr>
        <w:t>C.d.I</w:t>
      </w:r>
      <w:proofErr w:type="spellEnd"/>
      <w:r w:rsidRPr="00F136E8">
        <w:rPr>
          <w:rFonts w:cs="Verdana"/>
          <w:color w:val="2A2A2A"/>
          <w:sz w:val="20"/>
          <w:szCs w:val="20"/>
        </w:rPr>
        <w:t xml:space="preserve">. nella sua prima seduta, elegge, tra i suoi membri, una Giunta </w:t>
      </w:r>
      <w:proofErr w:type="spellStart"/>
      <w:r w:rsidRPr="00F136E8">
        <w:rPr>
          <w:rFonts w:cs="Verdana"/>
          <w:color w:val="2A2A2A"/>
          <w:sz w:val="20"/>
          <w:szCs w:val="20"/>
        </w:rPr>
        <w:t>secutiva</w:t>
      </w:r>
      <w:proofErr w:type="spellEnd"/>
      <w:r w:rsidRPr="00F136E8">
        <w:rPr>
          <w:rFonts w:cs="Verdana"/>
          <w:color w:val="2A2A2A"/>
          <w:sz w:val="20"/>
          <w:szCs w:val="20"/>
        </w:rPr>
        <w:t>.</w:t>
      </w:r>
    </w:p>
    <w:p w:rsidR="00F136E8" w:rsidRPr="00F136E8" w:rsidRDefault="00F136E8" w:rsidP="00F136E8">
      <w:pPr>
        <w:pStyle w:val="Paragrafoelenco"/>
        <w:autoSpaceDE w:val="0"/>
        <w:autoSpaceDN w:val="0"/>
        <w:adjustRightInd w:val="0"/>
        <w:spacing w:after="0" w:line="240" w:lineRule="aut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Su tematiche particolarmente complesse è possibile costituire una Commissione</w:t>
      </w:r>
    </w:p>
    <w:p w:rsidR="00F136E8" w:rsidRPr="00F136E8" w:rsidRDefault="00F136E8" w:rsidP="00F136E8">
      <w:pPr>
        <w:pStyle w:val="Paragrafoelenco"/>
        <w:rPr>
          <w:rFonts w:cs="Verdana"/>
          <w:color w:val="2A2A2A"/>
          <w:sz w:val="20"/>
          <w:szCs w:val="20"/>
        </w:rPr>
      </w:pPr>
      <w:r w:rsidRPr="00F136E8">
        <w:rPr>
          <w:rFonts w:cs="Verdana"/>
          <w:color w:val="2A2A2A"/>
          <w:sz w:val="20"/>
          <w:szCs w:val="20"/>
        </w:rPr>
        <w:t>Mista.</w:t>
      </w:r>
    </w:p>
    <w:p w:rsidR="00F136E8" w:rsidRPr="0041174D" w:rsidRDefault="00F136E8" w:rsidP="00F136E8">
      <w:pPr>
        <w:rPr>
          <w:rFonts w:ascii="Arial Black" w:hAnsi="Arial Black"/>
          <w:b/>
          <w:sz w:val="20"/>
          <w:szCs w:val="20"/>
        </w:rPr>
      </w:pPr>
      <w:r w:rsidRPr="0041174D">
        <w:rPr>
          <w:rFonts w:ascii="Arial Black" w:hAnsi="Arial Black"/>
          <w:b/>
          <w:sz w:val="20"/>
          <w:szCs w:val="20"/>
        </w:rPr>
        <w:t>D.I. 44, 2011</w:t>
      </w:r>
    </w:p>
    <w:p w:rsidR="00A96C48" w:rsidRDefault="00A96C48" w:rsidP="00F136E8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sz w:val="20"/>
          <w:szCs w:val="20"/>
          <w:lang w:eastAsia="it-IT"/>
        </w:rPr>
      </w:pPr>
    </w:p>
    <w:p w:rsidR="00A96C48" w:rsidRDefault="00A96C48" w:rsidP="00F136E8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sz w:val="20"/>
          <w:szCs w:val="20"/>
          <w:lang w:eastAsia="it-IT"/>
        </w:rPr>
      </w:pPr>
    </w:p>
    <w:p w:rsidR="00F136E8" w:rsidRPr="0041174D" w:rsidRDefault="00F136E8" w:rsidP="00F136E8">
      <w:pPr>
        <w:spacing w:after="0" w:line="240" w:lineRule="auto"/>
        <w:jc w:val="center"/>
        <w:rPr>
          <w:rFonts w:ascii="Arial Black" w:eastAsia="Times New Roman" w:hAnsi="Arial Black" w:cs="Arial"/>
          <w:sz w:val="20"/>
          <w:szCs w:val="20"/>
          <w:lang w:eastAsia="it-IT"/>
        </w:rPr>
      </w:pPr>
      <w:bookmarkStart w:id="0" w:name="_GoBack"/>
      <w:bookmarkEnd w:id="0"/>
      <w:r w:rsidRPr="0041174D">
        <w:rPr>
          <w:rFonts w:ascii="Arial Black" w:eastAsia="Times New Roman" w:hAnsi="Arial Black" w:cs="Arial"/>
          <w:b/>
          <w:bCs/>
          <w:sz w:val="20"/>
          <w:szCs w:val="20"/>
          <w:lang w:eastAsia="it-IT"/>
        </w:rPr>
        <w:lastRenderedPageBreak/>
        <w:t>Art. 33</w:t>
      </w:r>
      <w:r w:rsidRPr="0041174D">
        <w:rPr>
          <w:rFonts w:ascii="Arial Black" w:eastAsia="Times New Roman" w:hAnsi="Arial Black" w:cs="Arial"/>
          <w:b/>
          <w:bCs/>
          <w:sz w:val="20"/>
          <w:szCs w:val="20"/>
          <w:lang w:eastAsia="it-IT"/>
        </w:rPr>
        <w:br/>
        <w:t>(Interventi del Consiglio di istituto nell'attività negoziale)</w:t>
      </w:r>
    </w:p>
    <w:p w:rsidR="00F136E8" w:rsidRPr="00F136E8" w:rsidRDefault="00F136E8" w:rsidP="00F136E8">
      <w:pPr>
        <w:tabs>
          <w:tab w:val="left" w:pos="2835"/>
        </w:tabs>
        <w:spacing w:before="100" w:beforeAutospacing="1" w:after="100" w:afterAutospacing="1" w:line="240" w:lineRule="auto"/>
        <w:rPr>
          <w:rFonts w:eastAsia="Times New Roman" w:cs="Arial"/>
          <w:sz w:val="20"/>
          <w:szCs w:val="20"/>
          <w:lang w:eastAsia="it-IT"/>
        </w:rPr>
      </w:pPr>
      <w:r w:rsidRPr="00F136E8">
        <w:rPr>
          <w:rFonts w:eastAsia="Times New Roman" w:cs="Arial"/>
          <w:sz w:val="20"/>
          <w:szCs w:val="20"/>
          <w:lang w:eastAsia="it-IT"/>
        </w:rPr>
        <w:t>1. Il Consiglio di istituto delibera in ordine:</w:t>
      </w:r>
      <w:r w:rsidRPr="00F136E8">
        <w:rPr>
          <w:rFonts w:eastAsia="Times New Roman" w:cs="Arial"/>
          <w:sz w:val="20"/>
          <w:szCs w:val="20"/>
          <w:lang w:eastAsia="it-IT"/>
        </w:rPr>
        <w:br/>
        <w:t>a) alla accettazione e alla rinuncia di legati, eredità e donazioni;</w:t>
      </w:r>
      <w:r w:rsidRPr="00F136E8">
        <w:rPr>
          <w:rFonts w:eastAsia="Times New Roman" w:cs="Arial"/>
          <w:sz w:val="20"/>
          <w:szCs w:val="20"/>
          <w:lang w:eastAsia="it-IT"/>
        </w:rPr>
        <w:br/>
        <w:t>b) alla costituzione o compartecipazione a fondazioni; all'istituzione o compartecipazione a borse di studio;</w:t>
      </w:r>
      <w:r w:rsidRPr="00F136E8">
        <w:rPr>
          <w:rFonts w:eastAsia="Times New Roman" w:cs="Arial"/>
          <w:sz w:val="20"/>
          <w:szCs w:val="20"/>
          <w:lang w:eastAsia="it-IT"/>
        </w:rPr>
        <w:br/>
        <w:t>c) all'accensione di mutui e in genere ai contratti di durata pluriennale;</w:t>
      </w:r>
      <w:r w:rsidRPr="00F136E8">
        <w:rPr>
          <w:rFonts w:eastAsia="Times New Roman" w:cs="Arial"/>
          <w:sz w:val="20"/>
          <w:szCs w:val="20"/>
          <w:lang w:eastAsia="it-IT"/>
        </w:rPr>
        <w:br/>
        <w:t>d) ai contratti di alienazione, trasferimento, costituzione, modificazione di diritti reali su beni immobili appartenenti alla istituzione scolastica, previa verifica, in caso di alienazione di beni pervenuti per effetto di successioni a causa di morte e donazioni, della mancanza di condizioni ostative o disposizioni modali che ostino alla dismissione del bene;</w:t>
      </w:r>
      <w:r w:rsidRPr="00F136E8">
        <w:rPr>
          <w:rFonts w:eastAsia="Times New Roman" w:cs="Arial"/>
          <w:sz w:val="20"/>
          <w:szCs w:val="20"/>
          <w:lang w:eastAsia="it-IT"/>
        </w:rPr>
        <w:br/>
        <w:t>e) all'adesione a reti di scuole e consorzi;</w:t>
      </w:r>
      <w:r w:rsidRPr="00F136E8">
        <w:rPr>
          <w:rFonts w:eastAsia="Times New Roman" w:cs="Arial"/>
          <w:sz w:val="20"/>
          <w:szCs w:val="20"/>
          <w:lang w:eastAsia="it-IT"/>
        </w:rPr>
        <w:br/>
        <w:t>f) all'utilizzazione economica delle opere dell'ingegno;</w:t>
      </w:r>
      <w:r w:rsidRPr="00F136E8">
        <w:rPr>
          <w:rFonts w:eastAsia="Times New Roman" w:cs="Arial"/>
          <w:sz w:val="20"/>
          <w:szCs w:val="20"/>
          <w:lang w:eastAsia="it-IT"/>
        </w:rPr>
        <w:br/>
        <w:t>g) alla partecipazione della scuola ad iniziative che comportino il coinvolgimento di agenzie, enti, università, soggetti pubblici o privati;</w:t>
      </w:r>
      <w:r w:rsidRPr="00F136E8">
        <w:rPr>
          <w:rFonts w:eastAsia="Times New Roman" w:cs="Arial"/>
          <w:sz w:val="20"/>
          <w:szCs w:val="20"/>
          <w:lang w:eastAsia="it-IT"/>
        </w:rPr>
        <w:br/>
        <w:t>h) all'eventuale individuazione del superiore limite di spesa di cui all'articolo 34, comma 1;</w:t>
      </w:r>
      <w:r w:rsidRPr="00F136E8">
        <w:rPr>
          <w:rFonts w:eastAsia="Times New Roman" w:cs="Arial"/>
          <w:sz w:val="20"/>
          <w:szCs w:val="20"/>
          <w:lang w:eastAsia="it-IT"/>
        </w:rPr>
        <w:br/>
        <w:t>i) all'acquisto di immobili.</w:t>
      </w:r>
      <w:r w:rsidRPr="00F136E8">
        <w:rPr>
          <w:rFonts w:eastAsia="Times New Roman" w:cs="Arial"/>
          <w:sz w:val="20"/>
          <w:szCs w:val="20"/>
          <w:lang w:eastAsia="it-IT"/>
        </w:rPr>
        <w:br/>
        <w:t>2. Al Consiglio di istituto spettano le deliberazioni relative alla determinazione dei criteri e dei limiti per lo svolgimento, da parte del dirigente, delle seguenti attività negoziali:</w:t>
      </w:r>
      <w:r w:rsidRPr="00F136E8">
        <w:rPr>
          <w:rFonts w:eastAsia="Times New Roman" w:cs="Arial"/>
          <w:sz w:val="20"/>
          <w:szCs w:val="20"/>
          <w:lang w:eastAsia="it-IT"/>
        </w:rPr>
        <w:br/>
        <w:t>a) contratti di sponsorizzazione;</w:t>
      </w:r>
      <w:r w:rsidRPr="00F136E8">
        <w:rPr>
          <w:rFonts w:eastAsia="Times New Roman" w:cs="Arial"/>
          <w:sz w:val="20"/>
          <w:szCs w:val="20"/>
          <w:lang w:eastAsia="it-IT"/>
        </w:rPr>
        <w:br/>
        <w:t>b) contratti di locazione di immobili;</w:t>
      </w:r>
      <w:r w:rsidRPr="00F136E8">
        <w:rPr>
          <w:rFonts w:eastAsia="Times New Roman" w:cs="Arial"/>
          <w:sz w:val="20"/>
          <w:szCs w:val="20"/>
          <w:lang w:eastAsia="it-IT"/>
        </w:rPr>
        <w:br/>
        <w:t>c) utilizzazione di locali, beni o siti informatici, appartenenti alla istituzione scolastica, da parte di soggetti terzi;</w:t>
      </w:r>
      <w:r w:rsidRPr="00F136E8">
        <w:rPr>
          <w:rFonts w:eastAsia="Times New Roman" w:cs="Arial"/>
          <w:sz w:val="20"/>
          <w:szCs w:val="20"/>
          <w:lang w:eastAsia="it-IT"/>
        </w:rPr>
        <w:br/>
        <w:t>d) convenzioni relative a prestazioni del personale della scuola e degli alunni per conto terzi;</w:t>
      </w:r>
      <w:r w:rsidRPr="00F136E8">
        <w:rPr>
          <w:rFonts w:eastAsia="Times New Roman" w:cs="Arial"/>
          <w:sz w:val="20"/>
          <w:szCs w:val="20"/>
          <w:lang w:eastAsia="it-IT"/>
        </w:rPr>
        <w:br/>
        <w:t>e) alienazione di beni e servizi prodotti nell'esercizio di attività didattiche o programmate a favore di terzi;</w:t>
      </w:r>
      <w:r w:rsidRPr="00F136E8">
        <w:rPr>
          <w:rFonts w:eastAsia="Times New Roman" w:cs="Arial"/>
          <w:sz w:val="20"/>
          <w:szCs w:val="20"/>
          <w:lang w:eastAsia="it-IT"/>
        </w:rPr>
        <w:br/>
        <w:t>f) acquisto ed alienazione di titoli di Stato;</w:t>
      </w:r>
      <w:r w:rsidRPr="00F136E8">
        <w:rPr>
          <w:rFonts w:eastAsia="Times New Roman" w:cs="Arial"/>
          <w:sz w:val="20"/>
          <w:szCs w:val="20"/>
          <w:lang w:eastAsia="it-IT"/>
        </w:rPr>
        <w:br/>
        <w:t>g) contratti di prestazione d'opera con esperti per particolari attività ed insegnamenti;</w:t>
      </w:r>
      <w:r w:rsidRPr="00F136E8">
        <w:rPr>
          <w:rFonts w:eastAsia="Times New Roman" w:cs="Arial"/>
          <w:sz w:val="20"/>
          <w:szCs w:val="20"/>
          <w:lang w:eastAsia="it-IT"/>
        </w:rPr>
        <w:br/>
        <w:t>h) partecipazione a progetti internazionali.</w:t>
      </w:r>
      <w:r w:rsidRPr="00F136E8">
        <w:rPr>
          <w:rFonts w:eastAsia="Times New Roman" w:cs="Arial"/>
          <w:sz w:val="20"/>
          <w:szCs w:val="20"/>
          <w:lang w:eastAsia="it-IT"/>
        </w:rPr>
        <w:br/>
        <w:t>3. Nei casi specificamente individuati dal comma 1, l'attività negoziale è subordinata alla previa deliberazione del Consiglio di istituto. In tali casi, il dirigente non può inoltre recedere, rinunciare o transigere se non previamente autorizzato dal Consiglio di istituto. In tutti gli altri casi, il dirigente ha il potere di recedere, rinunciare e transigere, qualora lo richieda l'interesse dell'istituzione scolastica.</w:t>
      </w:r>
    </w:p>
    <w:p w:rsidR="00F136E8" w:rsidRDefault="00F136E8" w:rsidP="00F136E8">
      <w:pPr>
        <w:rPr>
          <w:sz w:val="20"/>
          <w:szCs w:val="20"/>
        </w:rPr>
      </w:pPr>
    </w:p>
    <w:p w:rsidR="0041174D" w:rsidRDefault="0041174D" w:rsidP="0041174D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Il Dirigente Scolastico</w:t>
      </w:r>
    </w:p>
    <w:p w:rsidR="0041174D" w:rsidRPr="00F136E8" w:rsidRDefault="0041174D" w:rsidP="0041174D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Vilma Baraccani</w:t>
      </w:r>
    </w:p>
    <w:sectPr w:rsidR="0041174D" w:rsidRPr="00F136E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E8" w:rsidRDefault="00F136E8" w:rsidP="00F136E8">
      <w:pPr>
        <w:spacing w:after="0" w:line="240" w:lineRule="auto"/>
      </w:pPr>
      <w:r>
        <w:separator/>
      </w:r>
    </w:p>
  </w:endnote>
  <w:endnote w:type="continuationSeparator" w:id="0">
    <w:p w:rsidR="00F136E8" w:rsidRDefault="00F136E8" w:rsidP="00F13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E8" w:rsidRDefault="00F136E8" w:rsidP="00F136E8">
      <w:pPr>
        <w:spacing w:after="0" w:line="240" w:lineRule="auto"/>
      </w:pPr>
      <w:r>
        <w:separator/>
      </w:r>
    </w:p>
  </w:footnote>
  <w:footnote w:type="continuationSeparator" w:id="0">
    <w:p w:rsidR="00F136E8" w:rsidRDefault="00F136E8" w:rsidP="00F13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74D" w:rsidRPr="0041174D" w:rsidRDefault="0041174D" w:rsidP="0041174D">
    <w:pPr>
      <w:jc w:val="right"/>
    </w:pPr>
    <w:r w:rsidRPr="0041174D">
      <w:rPr>
        <w:noProof/>
        <w:lang w:eastAsia="it-IT"/>
      </w:rPr>
      <w:drawing>
        <wp:inline distT="0" distB="0" distL="0" distR="0" wp14:anchorId="317D55D6" wp14:editId="3052B32F">
          <wp:extent cx="4762500" cy="781050"/>
          <wp:effectExtent l="0" t="0" r="0" b="0"/>
          <wp:docPr id="1" name="Immagine 1" descr="banner_pon_14_20_circolari_fse_defin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ner_pon_14_20_circolari_fse_defin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174D" w:rsidRPr="0041174D" w:rsidRDefault="0041174D" w:rsidP="0041174D">
    <w:pPr>
      <w:spacing w:after="0"/>
      <w:jc w:val="center"/>
      <w:rPr>
        <w:rFonts w:ascii="Arial Black" w:hAnsi="Arial Black"/>
        <w:spacing w:val="94"/>
        <w:sz w:val="28"/>
        <w:szCs w:val="28"/>
      </w:rPr>
    </w:pPr>
    <w:r w:rsidRPr="0041174D">
      <w:rPr>
        <w:rFonts w:ascii="Arial Black" w:hAnsi="Arial Black"/>
        <w:spacing w:val="94"/>
        <w:sz w:val="28"/>
        <w:szCs w:val="28"/>
      </w:rPr>
      <w:t>ISTITUTO COMPRENSIVO “</w:t>
    </w:r>
    <w:r w:rsidRPr="0041174D">
      <w:rPr>
        <w:rFonts w:ascii="Arial Black" w:hAnsi="Arial Black"/>
        <w:i/>
        <w:spacing w:val="94"/>
        <w:sz w:val="28"/>
        <w:szCs w:val="28"/>
      </w:rPr>
      <w:t>G. MARCONI”</w:t>
    </w:r>
  </w:p>
  <w:p w:rsidR="0041174D" w:rsidRPr="0041174D" w:rsidRDefault="0041174D" w:rsidP="0041174D">
    <w:pPr>
      <w:keepNext/>
      <w:keepLines/>
      <w:spacing w:after="0" w:line="240" w:lineRule="auto"/>
      <w:jc w:val="center"/>
      <w:outlineLvl w:val="0"/>
      <w:rPr>
        <w:rFonts w:ascii="Arial" w:eastAsiaTheme="majorEastAsia" w:hAnsi="Arial" w:cs="Arial"/>
        <w:bCs/>
        <w:sz w:val="24"/>
        <w:szCs w:val="24"/>
        <w:lang w:eastAsia="it-IT"/>
      </w:rPr>
    </w:pPr>
    <w:r w:rsidRPr="0041174D">
      <w:rPr>
        <w:rFonts w:asciiTheme="majorHAnsi" w:eastAsiaTheme="majorEastAsia" w:hAnsiTheme="majorHAnsi" w:cstheme="majorBidi"/>
        <w:b/>
        <w:bCs/>
        <w:noProof/>
        <w:color w:val="365F91" w:themeColor="accent1" w:themeShade="BF"/>
        <w:sz w:val="28"/>
        <w:szCs w:val="28"/>
        <w:lang w:eastAsia="it-IT"/>
      </w:rPr>
      <w:drawing>
        <wp:anchor distT="0" distB="0" distL="114300" distR="114300" simplePos="0" relativeHeight="251659264" behindDoc="1" locked="1" layoutInCell="1" allowOverlap="1" wp14:anchorId="6FB0CDA4" wp14:editId="6CCDF5ED">
          <wp:simplePos x="0" y="0"/>
          <wp:positionH relativeFrom="margin">
            <wp:posOffset>60960</wp:posOffset>
          </wp:positionH>
          <wp:positionV relativeFrom="page">
            <wp:posOffset>447040</wp:posOffset>
          </wp:positionV>
          <wp:extent cx="747395" cy="695325"/>
          <wp:effectExtent l="0" t="0" r="0" b="9525"/>
          <wp:wrapTight wrapText="left">
            <wp:wrapPolygon edited="0">
              <wp:start x="0" y="0"/>
              <wp:lineTo x="0" y="21304"/>
              <wp:lineTo x="20921" y="21304"/>
              <wp:lineTo x="20921" y="0"/>
              <wp:lineTo x="0" y="0"/>
            </wp:wrapPolygon>
          </wp:wrapTight>
          <wp:docPr id="2" name="Immagine 2" descr="Logo 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piccol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174D">
      <w:rPr>
        <w:rFonts w:ascii="Arial" w:eastAsiaTheme="majorEastAsia" w:hAnsi="Arial" w:cs="Arial"/>
        <w:bCs/>
        <w:sz w:val="24"/>
        <w:szCs w:val="24"/>
        <w:lang w:eastAsia="it-IT"/>
      </w:rPr>
      <w:t>Via Guglielmo Marconi, 1  -  41013 Castelfranco Emilia - MO</w:t>
    </w:r>
  </w:p>
  <w:p w:rsidR="0041174D" w:rsidRPr="0041174D" w:rsidRDefault="0041174D" w:rsidP="0041174D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sz w:val="20"/>
        <w:szCs w:val="20"/>
        <w:lang w:val="en-US"/>
      </w:rPr>
    </w:pPr>
    <w:r w:rsidRPr="0041174D">
      <w:rPr>
        <w:rFonts w:ascii="Arial" w:hAnsi="Arial" w:cs="Arial"/>
        <w:b/>
        <w:sz w:val="20"/>
        <w:szCs w:val="20"/>
        <w:lang w:val="en-US"/>
      </w:rPr>
      <w:t xml:space="preserve">Tel  059 926254   -   fax  059 926148 </w:t>
    </w:r>
  </w:p>
  <w:p w:rsidR="0041174D" w:rsidRPr="0041174D" w:rsidRDefault="0041174D" w:rsidP="0041174D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olor w:val="0070C0"/>
        <w:sz w:val="20"/>
        <w:szCs w:val="20"/>
      </w:rPr>
    </w:pPr>
    <w:r w:rsidRPr="0041174D">
      <w:rPr>
        <w:rFonts w:ascii="Arial" w:hAnsi="Arial" w:cs="Arial"/>
        <w:b/>
        <w:sz w:val="20"/>
        <w:szCs w:val="20"/>
      </w:rPr>
      <w:t xml:space="preserve">e-mail: </w:t>
    </w:r>
    <w:r w:rsidRPr="0041174D">
      <w:rPr>
        <w:rFonts w:ascii="Arial" w:hAnsi="Arial" w:cs="Arial"/>
        <w:b/>
        <w:color w:val="0070C0"/>
        <w:sz w:val="20"/>
        <w:szCs w:val="20"/>
      </w:rPr>
      <w:t>moic825001@istruzione.it</w:t>
    </w:r>
    <w:r w:rsidRPr="0041174D">
      <w:rPr>
        <w:rFonts w:ascii="Arial" w:hAnsi="Arial" w:cs="Arial"/>
        <w:color w:val="000000"/>
        <w:sz w:val="20"/>
        <w:szCs w:val="20"/>
      </w:rPr>
      <w:t xml:space="preserve"> – </w:t>
    </w:r>
    <w:r w:rsidRPr="0041174D">
      <w:rPr>
        <w:rFonts w:ascii="Arial" w:hAnsi="Arial" w:cs="Arial"/>
        <w:b/>
        <w:sz w:val="20"/>
        <w:szCs w:val="20"/>
      </w:rPr>
      <w:t xml:space="preserve">sito web: </w:t>
    </w:r>
    <w:r w:rsidRPr="0041174D">
      <w:rPr>
        <w:rFonts w:ascii="Arial" w:hAnsi="Arial" w:cs="Arial"/>
        <w:b/>
        <w:color w:val="0070C0"/>
        <w:sz w:val="20"/>
        <w:szCs w:val="20"/>
      </w:rPr>
      <w:t>www.scuolemarconi.it</w:t>
    </w:r>
  </w:p>
  <w:p w:rsidR="00F136E8" w:rsidRDefault="00F136E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235E"/>
    <w:multiLevelType w:val="hybridMultilevel"/>
    <w:tmpl w:val="0C7C37C0"/>
    <w:lvl w:ilvl="0" w:tplc="7EC4A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C41B4"/>
    <w:multiLevelType w:val="hybridMultilevel"/>
    <w:tmpl w:val="90F6C5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D06C7"/>
    <w:multiLevelType w:val="hybridMultilevel"/>
    <w:tmpl w:val="274E5950"/>
    <w:lvl w:ilvl="0" w:tplc="2656FB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235C"/>
    <w:multiLevelType w:val="hybridMultilevel"/>
    <w:tmpl w:val="921EF8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47A30"/>
    <w:multiLevelType w:val="hybridMultilevel"/>
    <w:tmpl w:val="AF00169C"/>
    <w:lvl w:ilvl="0" w:tplc="7EC4A5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7BD153D"/>
    <w:multiLevelType w:val="hybridMultilevel"/>
    <w:tmpl w:val="05EA1C5E"/>
    <w:lvl w:ilvl="0" w:tplc="0410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45058"/>
    <w:multiLevelType w:val="hybridMultilevel"/>
    <w:tmpl w:val="90F6C5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E8378C"/>
    <w:multiLevelType w:val="hybridMultilevel"/>
    <w:tmpl w:val="4BFECDEA"/>
    <w:lvl w:ilvl="0" w:tplc="4BBA878A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F65AA"/>
    <w:multiLevelType w:val="hybridMultilevel"/>
    <w:tmpl w:val="CA42BF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653EEC"/>
    <w:multiLevelType w:val="hybridMultilevel"/>
    <w:tmpl w:val="7DCEA7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E8"/>
    <w:rsid w:val="001277BC"/>
    <w:rsid w:val="0041174D"/>
    <w:rsid w:val="006501C3"/>
    <w:rsid w:val="007E407B"/>
    <w:rsid w:val="00A92A4C"/>
    <w:rsid w:val="00A96C48"/>
    <w:rsid w:val="00F136E8"/>
    <w:rsid w:val="00FA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136E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36E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1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136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36E8"/>
  </w:style>
  <w:style w:type="paragraph" w:styleId="Pidipagina">
    <w:name w:val="footer"/>
    <w:basedOn w:val="Normale"/>
    <w:link w:val="PidipaginaCarattere"/>
    <w:uiPriority w:val="99"/>
    <w:unhideWhenUsed/>
    <w:rsid w:val="00F136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36E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6E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F136E8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rsid w:val="00F136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136E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36E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1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136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36E8"/>
  </w:style>
  <w:style w:type="paragraph" w:styleId="Pidipagina">
    <w:name w:val="footer"/>
    <w:basedOn w:val="Normale"/>
    <w:link w:val="PidipaginaCarattere"/>
    <w:uiPriority w:val="99"/>
    <w:unhideWhenUsed/>
    <w:rsid w:val="00F136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36E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6E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F136E8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rsid w:val="00F13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5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</dc:creator>
  <cp:lastModifiedBy>Alunni 1</cp:lastModifiedBy>
  <cp:revision>4</cp:revision>
  <cp:lastPrinted>2016-10-21T06:05:00Z</cp:lastPrinted>
  <dcterms:created xsi:type="dcterms:W3CDTF">2013-10-15T08:23:00Z</dcterms:created>
  <dcterms:modified xsi:type="dcterms:W3CDTF">2016-10-21T06:15:00Z</dcterms:modified>
</cp:coreProperties>
</file>