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43" w:rsidRDefault="00090443" w:rsidP="00090443">
      <w:pPr>
        <w:tabs>
          <w:tab w:val="left" w:pos="260"/>
          <w:tab w:val="left" w:pos="260"/>
          <w:tab w:val="left" w:pos="260"/>
        </w:tabs>
        <w:spacing w:line="0" w:lineRule="atLeast"/>
        <w:ind w:right="100"/>
        <w:jc w:val="center"/>
        <w:rPr>
          <w:rFonts w:ascii="Arial Black" w:eastAsia="Arial Black" w:hAnsi="Arial Black"/>
          <w:b/>
          <w:sz w:val="28"/>
        </w:rPr>
      </w:pPr>
      <w:r>
        <w:rPr>
          <w:rFonts w:ascii="Arial Black" w:eastAsia="Arial Black" w:hAnsi="Arial Black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683895</wp:posOffset>
            </wp:positionH>
            <wp:positionV relativeFrom="page">
              <wp:posOffset>457200</wp:posOffset>
            </wp:positionV>
            <wp:extent cx="6049010" cy="789305"/>
            <wp:effectExtent l="19050" t="0" r="889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443" w:rsidRDefault="00090443" w:rsidP="00090443">
      <w:pPr>
        <w:tabs>
          <w:tab w:val="left" w:pos="260"/>
          <w:tab w:val="left" w:pos="260"/>
          <w:tab w:val="left" w:pos="260"/>
        </w:tabs>
        <w:spacing w:line="0" w:lineRule="atLeast"/>
        <w:ind w:right="100"/>
        <w:jc w:val="center"/>
        <w:rPr>
          <w:rFonts w:ascii="Arial Black" w:eastAsia="Arial Black" w:hAnsi="Arial Black"/>
          <w:b/>
          <w:sz w:val="28"/>
        </w:rPr>
      </w:pPr>
    </w:p>
    <w:p w:rsidR="00090443" w:rsidRDefault="00090443" w:rsidP="00090443">
      <w:pPr>
        <w:tabs>
          <w:tab w:val="left" w:pos="260"/>
          <w:tab w:val="left" w:pos="260"/>
          <w:tab w:val="left" w:pos="260"/>
        </w:tabs>
        <w:spacing w:line="0" w:lineRule="atLeast"/>
        <w:ind w:right="100"/>
        <w:rPr>
          <w:rFonts w:ascii="Arial Black" w:eastAsia="Arial Black" w:hAnsi="Arial Black"/>
          <w:b/>
          <w:sz w:val="28"/>
        </w:rPr>
      </w:pPr>
    </w:p>
    <w:p w:rsidR="00090443" w:rsidRDefault="00090443" w:rsidP="00090443">
      <w:pPr>
        <w:tabs>
          <w:tab w:val="left" w:pos="260"/>
          <w:tab w:val="left" w:pos="260"/>
          <w:tab w:val="left" w:pos="260"/>
        </w:tabs>
        <w:spacing w:line="0" w:lineRule="atLeast"/>
        <w:ind w:right="100"/>
        <w:rPr>
          <w:rFonts w:ascii="Arial Black" w:eastAsia="Arial Black" w:hAnsi="Arial Black"/>
          <w:b/>
          <w:sz w:val="28"/>
        </w:rPr>
      </w:pPr>
    </w:p>
    <w:p w:rsidR="00090443" w:rsidRDefault="00090443" w:rsidP="00090443">
      <w:pPr>
        <w:tabs>
          <w:tab w:val="left" w:pos="260"/>
          <w:tab w:val="left" w:pos="260"/>
          <w:tab w:val="left" w:pos="260"/>
        </w:tabs>
        <w:spacing w:line="0" w:lineRule="atLeast"/>
        <w:ind w:right="100"/>
        <w:jc w:val="center"/>
        <w:rPr>
          <w:rFonts w:ascii="Arial Black" w:eastAsia="Arial Black" w:hAnsi="Arial Black"/>
          <w:b/>
          <w:i/>
          <w:sz w:val="27"/>
        </w:rPr>
      </w:pPr>
      <w:r>
        <w:rPr>
          <w:rFonts w:ascii="Arial Black" w:eastAsia="Arial Black" w:hAnsi="Arial Black"/>
          <w:b/>
          <w:sz w:val="28"/>
        </w:rPr>
        <w:t>I S T I T U T O</w:t>
      </w:r>
      <w:r>
        <w:rPr>
          <w:rFonts w:ascii="Arial Black" w:eastAsia="Arial Black" w:hAnsi="Arial Black"/>
          <w:b/>
          <w:sz w:val="28"/>
        </w:rPr>
        <w:tab/>
        <w:t>C O M P R E N S I V O</w:t>
      </w:r>
      <w:r>
        <w:rPr>
          <w:rFonts w:ascii="Arial Black" w:eastAsia="Arial Black" w:hAnsi="Arial Black"/>
          <w:b/>
          <w:sz w:val="28"/>
        </w:rPr>
        <w:tab/>
        <w:t xml:space="preserve">“ </w:t>
      </w:r>
      <w:r>
        <w:rPr>
          <w:rFonts w:ascii="Arial Black" w:eastAsia="Arial Black" w:hAnsi="Arial Black"/>
          <w:b/>
          <w:i/>
          <w:sz w:val="28"/>
        </w:rPr>
        <w:t>G .</w:t>
      </w:r>
      <w:r>
        <w:rPr>
          <w:rFonts w:ascii="Times New Roman" w:eastAsia="Times New Roman" w:hAnsi="Times New Roman"/>
        </w:rPr>
        <w:tab/>
      </w:r>
      <w:r>
        <w:rPr>
          <w:rFonts w:ascii="Arial Black" w:eastAsia="Arial Black" w:hAnsi="Arial Black"/>
          <w:b/>
          <w:i/>
          <w:sz w:val="27"/>
        </w:rPr>
        <w:t>M A R C O N I ”</w:t>
      </w:r>
    </w:p>
    <w:p w:rsidR="00090443" w:rsidRDefault="00090443" w:rsidP="00090443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090443" w:rsidRDefault="00090443" w:rsidP="00090443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Via Guglielmo Marconi, 1  - 41013 Castelfranco Emilia - MO</w:t>
      </w:r>
    </w:p>
    <w:p w:rsidR="00090443" w:rsidRDefault="00090443" w:rsidP="00090443">
      <w:pPr>
        <w:tabs>
          <w:tab w:val="left" w:pos="140"/>
          <w:tab w:val="left" w:pos="160"/>
        </w:tabs>
        <w:spacing w:line="237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Tel 059 926254</w:t>
      </w:r>
      <w:r>
        <w:rPr>
          <w:rFonts w:ascii="Arial" w:eastAsia="Arial" w:hAnsi="Arial"/>
          <w:b/>
        </w:rPr>
        <w:tab/>
        <w:t>-</w:t>
      </w:r>
      <w:r>
        <w:rPr>
          <w:rFonts w:ascii="Arial" w:eastAsia="Arial" w:hAnsi="Arial"/>
          <w:b/>
        </w:rPr>
        <w:tab/>
        <w:t>fax 059 926148</w:t>
      </w:r>
    </w:p>
    <w:p w:rsidR="00090443" w:rsidRDefault="00090443" w:rsidP="00090443">
      <w:pPr>
        <w:spacing w:line="3" w:lineRule="exact"/>
        <w:rPr>
          <w:rFonts w:ascii="Times New Roman" w:eastAsia="Times New Roman" w:hAnsi="Times New Roman"/>
          <w:sz w:val="24"/>
        </w:rPr>
      </w:pPr>
    </w:p>
    <w:p w:rsidR="00090443" w:rsidRPr="00090443" w:rsidRDefault="00090443" w:rsidP="00090443">
      <w:pPr>
        <w:spacing w:line="0" w:lineRule="atLeast"/>
        <w:jc w:val="center"/>
        <w:rPr>
          <w:rFonts w:ascii="Arial" w:eastAsia="Arial" w:hAnsi="Arial"/>
          <w:b/>
          <w:color w:val="0070C0"/>
        </w:rPr>
      </w:pPr>
      <w:r>
        <w:rPr>
          <w:rFonts w:ascii="Arial" w:eastAsia="Arial" w:hAnsi="Arial"/>
          <w:b/>
        </w:rPr>
        <w:t xml:space="preserve">e-mail: </w:t>
      </w:r>
      <w:r>
        <w:rPr>
          <w:rFonts w:ascii="Arial" w:eastAsia="Arial" w:hAnsi="Arial"/>
          <w:b/>
          <w:color w:val="0070C0"/>
        </w:rPr>
        <w:t>moic825001@istruzione.it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–</w:t>
      </w:r>
      <w:r>
        <w:rPr>
          <w:rFonts w:ascii="Arial" w:eastAsia="Arial" w:hAnsi="Arial"/>
          <w:b/>
        </w:rPr>
        <w:t xml:space="preserve"> sito web: </w:t>
      </w:r>
      <w:r>
        <w:rPr>
          <w:rFonts w:ascii="Arial" w:eastAsia="Arial" w:hAnsi="Arial"/>
          <w:b/>
          <w:color w:val="0070C0"/>
        </w:rPr>
        <w:t>www.scuolemarconi.it</w:t>
      </w:r>
    </w:p>
    <w:p w:rsidR="00090443" w:rsidRDefault="000904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90443" w:rsidTr="009B434D">
        <w:tc>
          <w:tcPr>
            <w:tcW w:w="9778" w:type="dxa"/>
            <w:gridSpan w:val="4"/>
          </w:tcPr>
          <w:p w:rsidR="00090443" w:rsidRPr="00A87F90" w:rsidRDefault="00090443" w:rsidP="009B434D">
            <w:pPr>
              <w:spacing w:line="238" w:lineRule="auto"/>
              <w:jc w:val="center"/>
              <w:rPr>
                <w:rFonts w:ascii="Georgia" w:eastAsia="Georgia" w:hAnsi="Georgia"/>
                <w:b/>
                <w:sz w:val="24"/>
              </w:rPr>
            </w:pPr>
            <w:r>
              <w:rPr>
                <w:rFonts w:ascii="Georgia" w:eastAsia="Georgia" w:hAnsi="Georgia"/>
                <w:b/>
                <w:sz w:val="24"/>
              </w:rPr>
              <w:t>Quadro comune europeo di riferimento per la conoscenza delle lingue Lingua italiana come L2</w:t>
            </w:r>
          </w:p>
        </w:tc>
      </w:tr>
      <w:tr w:rsidR="00090443" w:rsidTr="009B434D">
        <w:tc>
          <w:tcPr>
            <w:tcW w:w="9778" w:type="dxa"/>
            <w:gridSpan w:val="4"/>
          </w:tcPr>
          <w:p w:rsidR="00057602" w:rsidRDefault="00057602" w:rsidP="00057602">
            <w:pPr>
              <w:spacing w:line="0" w:lineRule="atLeast"/>
              <w:ind w:left="120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highlight w:val="yellow"/>
              </w:rPr>
              <w:t>LIVELLO A2 PRE-INTERMEDIO</w:t>
            </w:r>
          </w:p>
          <w:p w:rsidR="00057602" w:rsidRDefault="00057602" w:rsidP="00057602">
            <w:pPr>
              <w:spacing w:line="49" w:lineRule="exact"/>
              <w:rPr>
                <w:rFonts w:ascii="Times New Roman" w:eastAsia="Times New Roman" w:hAnsi="Times New Roman"/>
                <w:sz w:val="24"/>
              </w:rPr>
            </w:pPr>
          </w:p>
          <w:p w:rsidR="00057602" w:rsidRDefault="00057602" w:rsidP="00057602">
            <w:pPr>
              <w:spacing w:line="231" w:lineRule="auto"/>
              <w:ind w:left="120" w:right="440" w:firstLine="50"/>
              <w:rPr>
                <w:sz w:val="22"/>
              </w:rPr>
            </w:pPr>
            <w:r>
              <w:rPr>
                <w:sz w:val="22"/>
              </w:rPr>
              <w:t>Comprendere frasi e istruzioni di uso frequente relative ad ambiti di immediata rilevanza (informazioni basilari sulla persona e sulla famiglia, acquisti, geografia locale, scuola). Comunicare in attività di routine che richiedono solo scambi di informazioni semplici e dirette su argomenti familiari e abituali, saper descrivere in modo semplice aspetti della propria esperienza personale e del proprio ambiente, nonché elementi che si riferiscono a bisogni immediati</w:t>
            </w:r>
          </w:p>
          <w:p w:rsidR="00057602" w:rsidRDefault="00057602" w:rsidP="00057602">
            <w:pPr>
              <w:spacing w:line="1" w:lineRule="exact"/>
              <w:rPr>
                <w:rFonts w:ascii="Times New Roman" w:eastAsia="Times New Roman" w:hAnsi="Times New Roman"/>
                <w:sz w:val="24"/>
              </w:rPr>
            </w:pPr>
          </w:p>
          <w:p w:rsidR="00090443" w:rsidRPr="00A87F90" w:rsidRDefault="00057602" w:rsidP="00057602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  <w:highlight w:val="yellow"/>
              </w:rPr>
              <w:t xml:space="preserve">Correttezza formale: </w:t>
            </w:r>
            <w:r>
              <w:rPr>
                <w:sz w:val="22"/>
              </w:rPr>
              <w:t>uso corretto di alcune strutture semplici (formule linguistiche), frasi elementari, gruppi di parole.</w:t>
            </w:r>
          </w:p>
        </w:tc>
      </w:tr>
      <w:tr w:rsidR="00090443" w:rsidRPr="00EE2054" w:rsidTr="009B434D">
        <w:tc>
          <w:tcPr>
            <w:tcW w:w="2444" w:type="dxa"/>
          </w:tcPr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Comprensione orale</w:t>
            </w:r>
          </w:p>
          <w:p w:rsidR="00057602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C</w:t>
            </w:r>
            <w:r w:rsidR="00057602" w:rsidRPr="00EE2054">
              <w:rPr>
                <w:rFonts w:asciiTheme="minorHAnsi" w:eastAsia="Arial" w:hAnsiTheme="minorHAnsi" w:cstheme="minorHAnsi"/>
                <w:color w:val="000000" w:themeColor="text1"/>
              </w:rPr>
              <w:t>omprendere brevi discorsi su argomenti familiari</w:t>
            </w: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;</w:t>
            </w: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090443" w:rsidRPr="00EE2054" w:rsidRDefault="00057602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seguire semplici istruzioni dettagliate (semplici istruzioni operative ad uso quotidiano);</w:t>
            </w:r>
          </w:p>
          <w:p w:rsidR="00057602" w:rsidRPr="00EE2054" w:rsidRDefault="00057602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057602" w:rsidRPr="00EE2054" w:rsidRDefault="00057602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cogliere alcune informazioni da un breve testo raccontato.</w:t>
            </w:r>
          </w:p>
        </w:tc>
        <w:tc>
          <w:tcPr>
            <w:tcW w:w="2444" w:type="dxa"/>
          </w:tcPr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Comprensione scritta</w:t>
            </w:r>
          </w:p>
          <w:p w:rsidR="00090443" w:rsidRPr="00EE2054" w:rsidRDefault="00090443" w:rsidP="00057602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Comprendere parole e un lessico di uso frequente/familiare.</w:t>
            </w:r>
          </w:p>
        </w:tc>
        <w:tc>
          <w:tcPr>
            <w:tcW w:w="2445" w:type="dxa"/>
          </w:tcPr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Produzione orale</w:t>
            </w:r>
          </w:p>
          <w:p w:rsidR="0009044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Interagire in situazioni strutturate e in brevi conversazioni,</w:t>
            </w: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gestire dialoghi di routine (fare domande, rispondere, scambiare idee, dare informazioni su argomenti familiari e situazioni quotidiane);</w:t>
            </w: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brev</w:t>
            </w:r>
            <w:r w:rsidR="009520C8" w:rsidRPr="00EE2054">
              <w:rPr>
                <w:rFonts w:asciiTheme="minorHAnsi" w:eastAsia="Arial" w:hAnsiTheme="minorHAnsi" w:cstheme="minorHAnsi"/>
                <w:color w:val="000000" w:themeColor="text1"/>
              </w:rPr>
              <w:t>i descrizione di argomenti noti, osservazioni ed esperienze.</w:t>
            </w: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445" w:type="dxa"/>
          </w:tcPr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Produzione scritta</w:t>
            </w: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Scrivere parole;</w:t>
            </w: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EC08B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realizzare disegni o produzioni grafico-pittoriche per esprimere bisogni, preferenze (linguaggio espressivo e creativo)</w:t>
            </w:r>
            <w:r w:rsidR="00EC08B3" w:rsidRPr="00EE2054">
              <w:rPr>
                <w:rFonts w:asciiTheme="minorHAnsi" w:eastAsia="Arial" w:hAnsiTheme="minorHAnsi" w:cstheme="minorHAnsi"/>
                <w:color w:val="000000" w:themeColor="text1"/>
              </w:rPr>
              <w:t>.</w:t>
            </w:r>
          </w:p>
        </w:tc>
      </w:tr>
      <w:tr w:rsidR="00090443" w:rsidRPr="00EE2054" w:rsidTr="00EE2054">
        <w:trPr>
          <w:trHeight w:hRule="exact" w:val="5556"/>
        </w:trPr>
        <w:tc>
          <w:tcPr>
            <w:tcW w:w="2444" w:type="dxa"/>
          </w:tcPr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Funzioni comunicative</w:t>
            </w:r>
          </w:p>
          <w:p w:rsidR="0009044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Raccontare esperienze personali;</w:t>
            </w: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chiedere e dare informazioni;</w:t>
            </w: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descrivere se stessi e la propria famiglia;</w:t>
            </w: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parlare del proprio stato di salute;</w:t>
            </w: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esprimere l’intenzione di fare qualcosa;</w:t>
            </w: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chiedere e dare informazioni su materiali e oggetti di uso quotidiano.</w:t>
            </w: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EC08B3" w:rsidRPr="00EE2054" w:rsidRDefault="00EC08B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444" w:type="dxa"/>
          </w:tcPr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  <w:highlight w:val="green"/>
              </w:rPr>
              <w:t>Lessico</w:t>
            </w: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</w:p>
          <w:p w:rsidR="00090443" w:rsidRPr="00EE2054" w:rsidRDefault="009520C8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L</w:t>
            </w:r>
            <w:r w:rsidR="00090443" w:rsidRPr="00EE2054">
              <w:rPr>
                <w:rFonts w:asciiTheme="minorHAnsi" w:eastAsia="Arial" w:hAnsiTheme="minorHAnsi" w:cstheme="minorHAnsi"/>
                <w:color w:val="000000" w:themeColor="text1"/>
              </w:rPr>
              <w:t>’alfabeto (</w:t>
            </w: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 xml:space="preserve">prima </w:t>
            </w:r>
            <w:r w:rsidR="00090443" w:rsidRPr="00EE2054">
              <w:rPr>
                <w:rFonts w:asciiTheme="minorHAnsi" w:eastAsia="Arial" w:hAnsiTheme="minorHAnsi" w:cstheme="minorHAnsi"/>
                <w:color w:val="000000" w:themeColor="text1"/>
              </w:rPr>
              <w:t>conoscenza delle lettere e dei relativi suoni);</w:t>
            </w: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parole del corpo (il sé e l’altro, esperienze sensoriali e percettive, attività di movimento);</w:t>
            </w: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saluti;</w:t>
            </w: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numeri;</w:t>
            </w: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parole che indicano oggetti e azioni (attività pratiche, i giochi, la natura, attività di movimento);</w:t>
            </w: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la giornata, i giorni e la settimana (prima conoscenza);</w:t>
            </w:r>
          </w:p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parole del cibo;</w:t>
            </w:r>
          </w:p>
          <w:p w:rsidR="009520C8" w:rsidRPr="00EE2054" w:rsidRDefault="009520C8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l’abbigliamento;</w:t>
            </w:r>
          </w:p>
          <w:p w:rsidR="00090443" w:rsidRPr="00EE2054" w:rsidRDefault="009520C8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EE2054">
              <w:rPr>
                <w:rFonts w:asciiTheme="minorHAnsi" w:eastAsia="Arial" w:hAnsiTheme="minorHAnsi" w:cstheme="minorHAnsi"/>
                <w:color w:val="000000" w:themeColor="text1"/>
              </w:rPr>
              <w:t>le parole dei sentimenti/emozioni.</w:t>
            </w:r>
            <w:bookmarkStart w:id="0" w:name="_GoBack"/>
            <w:bookmarkEnd w:id="0"/>
          </w:p>
        </w:tc>
        <w:tc>
          <w:tcPr>
            <w:tcW w:w="2445" w:type="dxa"/>
          </w:tcPr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445" w:type="dxa"/>
          </w:tcPr>
          <w:p w:rsidR="00090443" w:rsidRPr="00EE2054" w:rsidRDefault="00090443" w:rsidP="009B434D">
            <w:pPr>
              <w:spacing w:line="0" w:lineRule="atLeast"/>
              <w:rPr>
                <w:rFonts w:asciiTheme="minorHAnsi" w:eastAsia="Arial" w:hAnsiTheme="minorHAnsi" w:cstheme="minorHAnsi"/>
                <w:color w:val="0070C0"/>
              </w:rPr>
            </w:pPr>
          </w:p>
        </w:tc>
      </w:tr>
    </w:tbl>
    <w:p w:rsidR="003628D7" w:rsidRDefault="003628D7"/>
    <w:sectPr w:rsidR="003628D7" w:rsidSect="0009044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090443"/>
    <w:rsid w:val="00006139"/>
    <w:rsid w:val="00057602"/>
    <w:rsid w:val="00090443"/>
    <w:rsid w:val="00127609"/>
    <w:rsid w:val="00144EB4"/>
    <w:rsid w:val="001C2012"/>
    <w:rsid w:val="0022433F"/>
    <w:rsid w:val="002C0EFC"/>
    <w:rsid w:val="00306A46"/>
    <w:rsid w:val="003628D7"/>
    <w:rsid w:val="0036753A"/>
    <w:rsid w:val="0038175E"/>
    <w:rsid w:val="004121C5"/>
    <w:rsid w:val="004539A3"/>
    <w:rsid w:val="005909B7"/>
    <w:rsid w:val="00621813"/>
    <w:rsid w:val="00763200"/>
    <w:rsid w:val="007A386E"/>
    <w:rsid w:val="008F1A95"/>
    <w:rsid w:val="009520C8"/>
    <w:rsid w:val="0098707E"/>
    <w:rsid w:val="009C1939"/>
    <w:rsid w:val="009E2353"/>
    <w:rsid w:val="00A1514C"/>
    <w:rsid w:val="00B653C1"/>
    <w:rsid w:val="00C73C13"/>
    <w:rsid w:val="00EC08B3"/>
    <w:rsid w:val="00ED4D4D"/>
    <w:rsid w:val="00E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6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43"/>
    <w:pPr>
      <w:spacing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04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 Focci</dc:creator>
  <cp:lastModifiedBy>Vilma</cp:lastModifiedBy>
  <cp:revision>3</cp:revision>
  <dcterms:created xsi:type="dcterms:W3CDTF">2017-11-05T12:57:00Z</dcterms:created>
  <dcterms:modified xsi:type="dcterms:W3CDTF">2017-11-05T22:37:00Z</dcterms:modified>
</cp:coreProperties>
</file>